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66EEE" w14:textId="6DAFADDD" w:rsidR="00C83829" w:rsidRPr="000239ED" w:rsidRDefault="00CE770D">
      <w:pPr>
        <w:pStyle w:val="Corpo"/>
        <w:jc w:val="center"/>
        <w:rPr>
          <w:rFonts w:ascii="Times New Roman" w:eastAsia="Times New Roman" w:hAnsi="Times New Roman" w:cs="Times New Roman"/>
          <w:kern w:val="2"/>
          <w:sz w:val="24"/>
          <w:szCs w:val="24"/>
          <w:u w:val="single"/>
        </w:rPr>
      </w:pPr>
      <w:bookmarkStart w:id="0" w:name="_Hlk27746225"/>
      <w:r w:rsidRPr="000239ED">
        <w:rPr>
          <w:rFonts w:ascii="Times New Roman" w:hAnsi="Times New Roman"/>
          <w:sz w:val="24"/>
          <w:szCs w:val="24"/>
          <w:u w:val="single"/>
        </w:rPr>
        <w:t>APÊNDICE 3 AO ANEXO XV</w:t>
      </w:r>
    </w:p>
    <w:p w14:paraId="048A79B4" w14:textId="26281356" w:rsidR="00C83829" w:rsidRPr="000239ED" w:rsidRDefault="00CE770D">
      <w:pPr>
        <w:pStyle w:val="Corpo"/>
        <w:jc w:val="center"/>
        <w:rPr>
          <w:rFonts w:ascii="Times New Roman" w:eastAsia="Times New Roman" w:hAnsi="Times New Roman" w:cs="Times New Roman"/>
          <w:kern w:val="2"/>
          <w:sz w:val="24"/>
          <w:szCs w:val="24"/>
          <w:u w:val="single"/>
        </w:rPr>
      </w:pPr>
      <w:r w:rsidRPr="000239ED">
        <w:rPr>
          <w:rFonts w:ascii="Times New Roman" w:hAnsi="Times New Roman"/>
          <w:sz w:val="24"/>
          <w:szCs w:val="24"/>
          <w:u w:val="single"/>
        </w:rPr>
        <w:t>PARAGUAI – LISTA DE COMPROMISSOS ESPECÍFICOS</w:t>
      </w:r>
      <w:bookmarkEnd w:id="0"/>
    </w:p>
    <w:p w14:paraId="4F6BAEAE" w14:textId="77777777" w:rsidR="00C83829" w:rsidRPr="000239ED" w:rsidRDefault="00C83829">
      <w:pPr>
        <w:pStyle w:val="Corpo"/>
        <w:jc w:val="center"/>
        <w:rPr>
          <w:rFonts w:ascii="Times New Roman" w:eastAsia="Times New Roman" w:hAnsi="Times New Roman" w:cs="Times New Roman"/>
          <w:b/>
          <w:bCs/>
          <w:sz w:val="24"/>
          <w:szCs w:val="24"/>
        </w:rPr>
      </w:pPr>
    </w:p>
    <w:p w14:paraId="71191D34" w14:textId="78D3E666" w:rsidR="00C83829" w:rsidRPr="000239ED" w:rsidRDefault="00CE770D">
      <w:pPr>
        <w:pStyle w:val="Corpo"/>
        <w:spacing w:line="240" w:lineRule="auto"/>
        <w:ind w:firstLine="720"/>
        <w:jc w:val="both"/>
        <w:rPr>
          <w:rFonts w:ascii="Times New Roman" w:eastAsia="Times New Roman" w:hAnsi="Times New Roman" w:cs="Times New Roman"/>
          <w:sz w:val="24"/>
          <w:szCs w:val="24"/>
        </w:rPr>
      </w:pPr>
      <w:r w:rsidRPr="000239ED">
        <w:rPr>
          <w:rFonts w:ascii="Times New Roman" w:hAnsi="Times New Roman"/>
          <w:sz w:val="24"/>
          <w:szCs w:val="24"/>
        </w:rPr>
        <w:t xml:space="preserve">Esta Lista de Compromissos Específicos para os setores não relacionados a serviços é elaborado com base em uma abordagem de lista positiva e com base na Classificação Internacional Tipo das Indústrias (ISIC – Rev.3). </w:t>
      </w:r>
    </w:p>
    <w:p w14:paraId="6B82457B" w14:textId="77777777" w:rsidR="00C83829" w:rsidRPr="000239ED" w:rsidRDefault="00CE770D">
      <w:pPr>
        <w:pStyle w:val="Corpo"/>
        <w:spacing w:line="240" w:lineRule="auto"/>
        <w:ind w:firstLine="720"/>
        <w:jc w:val="both"/>
        <w:rPr>
          <w:rFonts w:ascii="Times New Roman" w:eastAsia="Times New Roman" w:hAnsi="Times New Roman" w:cs="Times New Roman"/>
          <w:sz w:val="24"/>
          <w:szCs w:val="24"/>
        </w:rPr>
      </w:pPr>
      <w:r w:rsidRPr="000239ED">
        <w:rPr>
          <w:rFonts w:ascii="Times New Roman" w:hAnsi="Times New Roman"/>
          <w:sz w:val="24"/>
          <w:szCs w:val="24"/>
        </w:rPr>
        <w:t>Quando não for feita referência a um setor ou subsetor específico, deve-se interpretar que o Paraguai não está assumindo nenhum compromisso para esse setor ou subsetor específico.</w:t>
      </w:r>
    </w:p>
    <w:p w14:paraId="7FB0679B" w14:textId="77777777" w:rsidR="00C83829" w:rsidRPr="000239ED" w:rsidRDefault="00CE770D">
      <w:pPr>
        <w:pStyle w:val="Corpo"/>
        <w:spacing w:line="240" w:lineRule="auto"/>
        <w:ind w:firstLine="720"/>
        <w:jc w:val="both"/>
        <w:rPr>
          <w:rFonts w:ascii="Times New Roman" w:eastAsia="Times New Roman" w:hAnsi="Times New Roman" w:cs="Times New Roman"/>
          <w:sz w:val="24"/>
          <w:szCs w:val="24"/>
        </w:rPr>
      </w:pPr>
      <w:r w:rsidRPr="000239ED">
        <w:rPr>
          <w:rFonts w:ascii="Times New Roman" w:hAnsi="Times New Roman"/>
          <w:sz w:val="24"/>
          <w:szCs w:val="24"/>
        </w:rPr>
        <w:t>Para maior certeza, os compromissos do Paraguai nos termos do Acordo não se estendem à proteção de investimentos, tais disposições são tratadas em acordos de proteção de investimentos.</w:t>
      </w:r>
    </w:p>
    <w:p w14:paraId="2D83A31D" w14:textId="77777777" w:rsidR="00C83829" w:rsidRPr="000239ED" w:rsidRDefault="00C83829">
      <w:pPr>
        <w:pStyle w:val="Corpo"/>
        <w:tabs>
          <w:tab w:val="left" w:pos="916"/>
          <w:tab w:val="left" w:pos="1832"/>
          <w:tab w:val="left" w:pos="2748"/>
          <w:tab w:val="left" w:pos="3664"/>
          <w:tab w:val="left" w:pos="4580"/>
          <w:tab w:val="left" w:pos="5496"/>
          <w:tab w:val="left" w:pos="6412"/>
          <w:tab w:val="left" w:pos="7328"/>
          <w:tab w:val="left" w:pos="7998"/>
          <w:tab w:val="left" w:pos="7998"/>
          <w:tab w:val="left" w:pos="7998"/>
          <w:tab w:val="left" w:pos="7998"/>
          <w:tab w:val="left" w:pos="7998"/>
          <w:tab w:val="left" w:pos="7998"/>
          <w:tab w:val="left" w:pos="7998"/>
          <w:tab w:val="left" w:pos="7998"/>
        </w:tabs>
        <w:spacing w:after="0" w:line="240" w:lineRule="auto"/>
        <w:jc w:val="both"/>
        <w:rPr>
          <w:rFonts w:ascii="Times New Roman" w:eastAsia="Times New Roman" w:hAnsi="Times New Roman" w:cs="Times New Roman"/>
          <w:sz w:val="24"/>
          <w:szCs w:val="24"/>
        </w:rPr>
      </w:pPr>
    </w:p>
    <w:p w14:paraId="2E15687A" w14:textId="77777777" w:rsidR="00C83829" w:rsidRPr="000239ED" w:rsidRDefault="00CE770D">
      <w:pPr>
        <w:pStyle w:val="PargrafodaLista"/>
        <w:ind w:left="0"/>
        <w:jc w:val="both"/>
        <w:rPr>
          <w:lang w:val="pt-BR"/>
        </w:rPr>
      </w:pPr>
      <w:r w:rsidRPr="000239ED">
        <w:rPr>
          <w:lang w:val="pt-BR"/>
        </w:rPr>
        <w:br w:type="page"/>
      </w:r>
    </w:p>
    <w:tbl>
      <w:tblPr>
        <w:tblStyle w:val="TableNormal"/>
        <w:tblW w:w="89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4418"/>
        <w:gridCol w:w="4546"/>
      </w:tblGrid>
      <w:tr w:rsidR="00C83829" w:rsidRPr="000239ED" w14:paraId="2977880B" w14:textId="77777777">
        <w:trPr>
          <w:trHeight w:val="628"/>
        </w:trPr>
        <w:tc>
          <w:tcPr>
            <w:tcW w:w="4418" w:type="dxa"/>
            <w:tcBorders>
              <w:top w:val="single" w:sz="4" w:space="0" w:color="000000"/>
              <w:left w:val="single" w:sz="4" w:space="0" w:color="000000"/>
              <w:bottom w:val="single" w:sz="8" w:space="0" w:color="000000"/>
              <w:right w:val="single" w:sz="6" w:space="0" w:color="000000"/>
            </w:tcBorders>
            <w:shd w:val="clear" w:color="auto" w:fill="auto"/>
            <w:tcMar>
              <w:top w:w="80" w:type="dxa"/>
              <w:left w:w="533" w:type="dxa"/>
              <w:bottom w:w="80" w:type="dxa"/>
              <w:right w:w="80" w:type="dxa"/>
            </w:tcMar>
            <w:vAlign w:val="center"/>
          </w:tcPr>
          <w:p w14:paraId="0655DB1A"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ind w:left="453" w:hanging="453"/>
              <w:jc w:val="center"/>
            </w:pPr>
            <w:r w:rsidRPr="000239ED">
              <w:rPr>
                <w:rFonts w:ascii="Times New Roman" w:hAnsi="Times New Roman"/>
                <w:b/>
                <w:bCs/>
                <w:sz w:val="24"/>
                <w:szCs w:val="24"/>
              </w:rPr>
              <w:lastRenderedPageBreak/>
              <w:t>SETORES OU SUBSETORES</w:t>
            </w:r>
          </w:p>
        </w:tc>
        <w:tc>
          <w:tcPr>
            <w:tcW w:w="4546" w:type="dxa"/>
            <w:tcBorders>
              <w:top w:val="single" w:sz="4" w:space="0" w:color="000000"/>
              <w:left w:val="single" w:sz="6" w:space="0" w:color="000000"/>
              <w:bottom w:val="single" w:sz="8" w:space="0" w:color="000000"/>
              <w:right w:val="single" w:sz="4" w:space="0" w:color="000000"/>
            </w:tcBorders>
            <w:shd w:val="clear" w:color="auto" w:fill="auto"/>
            <w:tcMar>
              <w:top w:w="80" w:type="dxa"/>
              <w:left w:w="533" w:type="dxa"/>
              <w:bottom w:w="80" w:type="dxa"/>
              <w:right w:w="80" w:type="dxa"/>
            </w:tcMar>
          </w:tcPr>
          <w:p w14:paraId="26C33290"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ind w:left="453" w:hanging="453"/>
              <w:jc w:val="center"/>
            </w:pPr>
            <w:r w:rsidRPr="000239ED">
              <w:rPr>
                <w:rFonts w:ascii="Times New Roman" w:hAnsi="Times New Roman"/>
                <w:b/>
                <w:bCs/>
                <w:sz w:val="24"/>
                <w:szCs w:val="24"/>
              </w:rPr>
              <w:t>LIMITAÇÕES NO TRATAMENTO NACIONAL</w:t>
            </w:r>
          </w:p>
        </w:tc>
      </w:tr>
      <w:tr w:rsidR="00C83829" w:rsidRPr="000239ED" w14:paraId="5B05E000" w14:textId="77777777">
        <w:trPr>
          <w:trHeight w:val="326"/>
        </w:trPr>
        <w:tc>
          <w:tcPr>
            <w:tcW w:w="8964" w:type="dxa"/>
            <w:gridSpan w:val="2"/>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69AADDA5" w14:textId="77777777" w:rsidR="00C83829" w:rsidRPr="000239ED" w:rsidRDefault="00CE770D">
            <w:pPr>
              <w:pStyle w:val="Corpo"/>
            </w:pPr>
            <w:r w:rsidRPr="000239ED">
              <w:rPr>
                <w:rFonts w:ascii="Times New Roman" w:hAnsi="Times New Roman"/>
                <w:b/>
                <w:bCs/>
                <w:sz w:val="24"/>
                <w:szCs w:val="24"/>
              </w:rPr>
              <w:t>I.</w:t>
            </w:r>
            <w:r w:rsidRPr="000239ED">
              <w:rPr>
                <w:rFonts w:ascii="Times New Roman" w:hAnsi="Times New Roman"/>
                <w:b/>
                <w:bCs/>
                <w:sz w:val="24"/>
                <w:szCs w:val="24"/>
              </w:rPr>
              <w:tab/>
              <w:t>COMPROMISSOS HORIZONTAIS</w:t>
            </w:r>
          </w:p>
        </w:tc>
      </w:tr>
      <w:tr w:rsidR="00C83829" w:rsidRPr="000239ED" w14:paraId="1870443A" w14:textId="77777777">
        <w:trPr>
          <w:trHeight w:val="2500"/>
        </w:trPr>
        <w:tc>
          <w:tcPr>
            <w:tcW w:w="4418"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0B6F50C5" w14:textId="77777777" w:rsidR="00C83829" w:rsidRPr="000239ED" w:rsidRDefault="00CE770D">
            <w:pPr>
              <w:pStyle w:val="Corpo"/>
            </w:pPr>
            <w:r w:rsidRPr="000239ED">
              <w:rPr>
                <w:rFonts w:ascii="Times New Roman" w:hAnsi="Times New Roman"/>
                <w:sz w:val="24"/>
                <w:szCs w:val="24"/>
              </w:rPr>
              <w:t xml:space="preserve">TODOS OS SETORES: </w:t>
            </w:r>
          </w:p>
        </w:tc>
        <w:tc>
          <w:tcPr>
            <w:tcW w:w="4546"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487A5734" w14:textId="4931522E" w:rsidR="00C83829" w:rsidRPr="000239ED" w:rsidRDefault="00CE770D">
            <w:pPr>
              <w:pStyle w:val="Corpo"/>
              <w:keepNext/>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jc w:val="both"/>
            </w:pPr>
            <w:r w:rsidRPr="000239ED">
              <w:rPr>
                <w:rFonts w:ascii="Times New Roman" w:hAnsi="Times New Roman"/>
                <w:sz w:val="24"/>
                <w:szCs w:val="24"/>
              </w:rPr>
              <w:t>O Paraguai reserva-se o direito de estabelecer regimes especiais de ações (tais como a manutenção de</w:t>
            </w:r>
            <w:r w:rsidR="00A731E3" w:rsidRPr="000239ED">
              <w:rPr>
                <w:rFonts w:ascii="Times New Roman" w:hAnsi="Times New Roman"/>
                <w:sz w:val="24"/>
                <w:szCs w:val="24"/>
              </w:rPr>
              <w:t xml:space="preserve"> “</w:t>
            </w:r>
            <w:r w:rsidRPr="000239ED">
              <w:rPr>
                <w:rFonts w:ascii="Times New Roman" w:hAnsi="Times New Roman"/>
                <w:sz w:val="24"/>
                <w:szCs w:val="24"/>
              </w:rPr>
              <w:t>ações de classe especial</w:t>
            </w:r>
            <w:r w:rsidR="00A731E3" w:rsidRPr="000239ED">
              <w:rPr>
                <w:rFonts w:ascii="Times New Roman" w:hAnsi="Times New Roman"/>
                <w:sz w:val="24"/>
                <w:szCs w:val="24"/>
              </w:rPr>
              <w:t>”</w:t>
            </w:r>
            <w:r w:rsidRPr="000239ED">
              <w:rPr>
                <w:rFonts w:ascii="Times New Roman" w:hAnsi="Times New Roman"/>
                <w:sz w:val="24"/>
                <w:szCs w:val="24"/>
              </w:rPr>
              <w:t xml:space="preserve"> — </w:t>
            </w:r>
            <w:r w:rsidRPr="000239ED">
              <w:rPr>
                <w:rFonts w:ascii="Times New Roman" w:hAnsi="Times New Roman"/>
                <w:i/>
                <w:iCs/>
                <w:sz w:val="24"/>
                <w:szCs w:val="24"/>
              </w:rPr>
              <w:t>golden shares</w:t>
            </w:r>
            <w:r w:rsidRPr="000239ED">
              <w:rPr>
                <w:rFonts w:ascii="Times New Roman" w:hAnsi="Times New Roman"/>
                <w:sz w:val="24"/>
                <w:szCs w:val="24"/>
              </w:rPr>
              <w:t>) e de conceder preferências na compra de ações aos funcionários de empresas estatais sujeitas a privatização.</w:t>
            </w:r>
          </w:p>
        </w:tc>
      </w:tr>
      <w:tr w:rsidR="00C83829" w:rsidRPr="000239ED" w14:paraId="132C5E6C" w14:textId="77777777">
        <w:trPr>
          <w:trHeight w:val="1210"/>
        </w:trPr>
        <w:tc>
          <w:tcPr>
            <w:tcW w:w="4418"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25F632D9" w14:textId="77777777" w:rsidR="00C83829" w:rsidRPr="000239ED" w:rsidRDefault="00CE770D">
            <w:pPr>
              <w:pStyle w:val="Corpo"/>
            </w:pPr>
            <w:r w:rsidRPr="000239ED">
              <w:rPr>
                <w:rFonts w:ascii="Times New Roman" w:hAnsi="Times New Roman"/>
                <w:sz w:val="24"/>
                <w:szCs w:val="24"/>
              </w:rPr>
              <w:t xml:space="preserve">TODOS OS SETORES: </w:t>
            </w:r>
          </w:p>
        </w:tc>
        <w:tc>
          <w:tcPr>
            <w:tcW w:w="4546"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71097723" w14:textId="77777777" w:rsidR="00C83829" w:rsidRPr="000239ED" w:rsidRDefault="00CE770D">
            <w:pPr>
              <w:pStyle w:val="Corpo"/>
              <w:keepNext/>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jc w:val="both"/>
            </w:pPr>
            <w:r w:rsidRPr="000239ED">
              <w:rPr>
                <w:rFonts w:ascii="Times New Roman" w:hAnsi="Times New Roman"/>
                <w:sz w:val="24"/>
                <w:szCs w:val="24"/>
              </w:rPr>
              <w:t xml:space="preserve">Aquisição de terrenos ou requisitos de residência aplicáveis a investidores estrangeiros, não consolidado nas zonas fronteiriças (50 km nas fronteiras terrestres). </w:t>
            </w:r>
          </w:p>
        </w:tc>
      </w:tr>
      <w:tr w:rsidR="00C83829" w:rsidRPr="000239ED" w14:paraId="3B953AC6" w14:textId="77777777">
        <w:trPr>
          <w:trHeight w:val="1810"/>
        </w:trPr>
        <w:tc>
          <w:tcPr>
            <w:tcW w:w="4418"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282F0D82" w14:textId="77777777" w:rsidR="00C83829" w:rsidRPr="000239ED" w:rsidRDefault="00CE770D">
            <w:pPr>
              <w:pStyle w:val="Corpo"/>
            </w:pPr>
            <w:r w:rsidRPr="000239ED">
              <w:rPr>
                <w:rFonts w:ascii="Times New Roman" w:hAnsi="Times New Roman"/>
                <w:sz w:val="24"/>
                <w:szCs w:val="24"/>
              </w:rPr>
              <w:t>TODOS OS SETORES:</w:t>
            </w:r>
          </w:p>
        </w:tc>
        <w:tc>
          <w:tcPr>
            <w:tcW w:w="4546"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3025F783" w14:textId="77777777" w:rsidR="00C83829" w:rsidRPr="000239ED" w:rsidRDefault="00CE770D">
            <w:pPr>
              <w:pStyle w:val="Corpo"/>
              <w:keepNext/>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jc w:val="both"/>
            </w:pPr>
            <w:r w:rsidRPr="000239ED">
              <w:rPr>
                <w:rFonts w:ascii="Times New Roman" w:hAnsi="Times New Roman"/>
                <w:sz w:val="24"/>
                <w:szCs w:val="24"/>
              </w:rPr>
              <w:t>O Paraguai reserva-se o direito de adotar ou manter qualquer medida ou disposição com o objetivo de controlar estatisticamente o registro de investimentos estrangeiros e suas transferências, após a entrada em vigor do Acordo.</w:t>
            </w:r>
          </w:p>
        </w:tc>
      </w:tr>
      <w:tr w:rsidR="00C83829" w:rsidRPr="000239ED" w14:paraId="56916782" w14:textId="77777777">
        <w:trPr>
          <w:trHeight w:val="2110"/>
        </w:trPr>
        <w:tc>
          <w:tcPr>
            <w:tcW w:w="4418"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66FCA421" w14:textId="77777777" w:rsidR="00C83829" w:rsidRPr="000239ED" w:rsidRDefault="00CE770D">
            <w:pPr>
              <w:pStyle w:val="Corpo"/>
            </w:pPr>
            <w:r w:rsidRPr="000239ED">
              <w:rPr>
                <w:rFonts w:ascii="Times New Roman" w:hAnsi="Times New Roman"/>
                <w:sz w:val="24"/>
                <w:szCs w:val="24"/>
              </w:rPr>
              <w:t>TODOS OS SETORES:</w:t>
            </w:r>
          </w:p>
        </w:tc>
        <w:tc>
          <w:tcPr>
            <w:tcW w:w="4546"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05317CE7" w14:textId="77777777" w:rsidR="00C83829" w:rsidRPr="000239ED" w:rsidRDefault="00CE770D">
            <w:pPr>
              <w:pStyle w:val="Corpo"/>
              <w:keepNext/>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jc w:val="both"/>
            </w:pPr>
            <w:r w:rsidRPr="000239ED">
              <w:rPr>
                <w:rFonts w:ascii="Times New Roman" w:hAnsi="Times New Roman"/>
                <w:sz w:val="24"/>
                <w:szCs w:val="24"/>
              </w:rPr>
              <w:t>O Paraguai reserva-se o direito de adotar ou manter qualquer medida destinada a desenvolver regiões menos desenvolvidas, zonas fronteiriças ou a reduzir as desigualdades regionais, bem como as medidas necessárias para garantir a inclusão social e o desenvolvimento rural.</w:t>
            </w:r>
          </w:p>
        </w:tc>
      </w:tr>
      <w:tr w:rsidR="00C83829" w:rsidRPr="000239ED" w14:paraId="0B7841F3" w14:textId="77777777">
        <w:trPr>
          <w:trHeight w:val="1505"/>
        </w:trPr>
        <w:tc>
          <w:tcPr>
            <w:tcW w:w="4418" w:type="dxa"/>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CCBE8" w14:textId="77777777" w:rsidR="00C83829" w:rsidRPr="000239ED" w:rsidRDefault="00CE770D">
            <w:pPr>
              <w:pStyle w:val="Corpo"/>
            </w:pPr>
            <w:r w:rsidRPr="000239ED">
              <w:rPr>
                <w:rFonts w:ascii="Times New Roman" w:hAnsi="Times New Roman"/>
                <w:sz w:val="24"/>
                <w:szCs w:val="24"/>
              </w:rPr>
              <w:t>TODOS OS SETORES:</w:t>
            </w:r>
          </w:p>
        </w:tc>
        <w:tc>
          <w:tcPr>
            <w:tcW w:w="4546" w:type="dxa"/>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74969" w14:textId="362C20A4" w:rsidR="00C83829" w:rsidRPr="000239ED" w:rsidRDefault="00CE770D" w:rsidP="006A2588">
            <w:pPr>
              <w:pStyle w:val="Corpo"/>
              <w:tabs>
                <w:tab w:val="left" w:pos="916"/>
                <w:tab w:val="left" w:pos="1832"/>
                <w:tab w:val="left" w:pos="2748"/>
                <w:tab w:val="left" w:pos="3664"/>
                <w:tab w:val="left" w:pos="4580"/>
                <w:tab w:val="left" w:pos="5496"/>
                <w:tab w:val="left" w:pos="6411"/>
                <w:tab w:val="left" w:pos="7328"/>
                <w:tab w:val="left" w:pos="7998"/>
                <w:tab w:val="left" w:pos="7998"/>
                <w:tab w:val="left" w:pos="7998"/>
                <w:tab w:val="left" w:pos="7998"/>
                <w:tab w:val="left" w:pos="7998"/>
                <w:tab w:val="left" w:pos="7998"/>
                <w:tab w:val="left" w:pos="7998"/>
                <w:tab w:val="left" w:pos="7998"/>
              </w:tabs>
              <w:spacing w:after="0" w:line="240" w:lineRule="auto"/>
              <w:jc w:val="both"/>
            </w:pPr>
            <w:r w:rsidRPr="000239ED">
              <w:rPr>
                <w:rFonts w:ascii="Times New Roman" w:hAnsi="Times New Roman"/>
                <w:sz w:val="24"/>
                <w:szCs w:val="24"/>
              </w:rPr>
              <w:t xml:space="preserve">Esta Lista de Compromissos Específicos não </w:t>
            </w:r>
            <w:r w:rsidR="006A2588" w:rsidRPr="000239ED">
              <w:rPr>
                <w:rFonts w:ascii="Times New Roman" w:hAnsi="Times New Roman"/>
                <w:sz w:val="24"/>
                <w:szCs w:val="24"/>
              </w:rPr>
              <w:t>será</w:t>
            </w:r>
            <w:r w:rsidRPr="000239ED">
              <w:rPr>
                <w:rFonts w:ascii="Times New Roman" w:hAnsi="Times New Roman"/>
                <w:sz w:val="24"/>
                <w:szCs w:val="24"/>
              </w:rPr>
              <w:t xml:space="preserve"> interpretada como impondo qualquer obrigação relativa a subsídios ou subvenções concedidos pelo Paraguai, incluindo empréstimos, garantias e seguros.</w:t>
            </w:r>
          </w:p>
        </w:tc>
      </w:tr>
      <w:tr w:rsidR="00C83829" w:rsidRPr="000239ED" w14:paraId="101BBFC1" w14:textId="77777777">
        <w:trPr>
          <w:trHeight w:val="690"/>
        </w:trPr>
        <w:tc>
          <w:tcPr>
            <w:tcW w:w="896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6C40C" w14:textId="77777777" w:rsidR="00C83829" w:rsidRPr="000239ED" w:rsidRDefault="00CE770D">
            <w:pPr>
              <w:pStyle w:val="Corpo"/>
              <w:pageBreakBefore/>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pPr>
            <w:r w:rsidRPr="000239ED">
              <w:rPr>
                <w:rFonts w:ascii="Times New Roman" w:hAnsi="Times New Roman"/>
                <w:b/>
                <w:bCs/>
                <w:sz w:val="24"/>
                <w:szCs w:val="24"/>
              </w:rPr>
              <w:lastRenderedPageBreak/>
              <w:t>II. COMPROMISSOS ESPECÍFICOS DO SETOR</w:t>
            </w:r>
          </w:p>
        </w:tc>
      </w:tr>
      <w:tr w:rsidR="00C83829" w:rsidRPr="000239ED" w14:paraId="18FEBF06" w14:textId="77777777">
        <w:trPr>
          <w:trHeight w:val="600"/>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80" w:type="dxa"/>
              <w:left w:w="533" w:type="dxa"/>
              <w:bottom w:w="80" w:type="dxa"/>
              <w:right w:w="80" w:type="dxa"/>
            </w:tcMar>
          </w:tcPr>
          <w:p w14:paraId="1397F5DB"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ind w:left="453" w:hanging="453"/>
            </w:pPr>
            <w:r w:rsidRPr="000239ED">
              <w:rPr>
                <w:rFonts w:ascii="Times New Roman" w:hAnsi="Times New Roman"/>
                <w:b/>
                <w:bCs/>
                <w:sz w:val="24"/>
                <w:szCs w:val="24"/>
              </w:rPr>
              <w:t>A</w:t>
            </w:r>
            <w:r w:rsidRPr="000239ED">
              <w:rPr>
                <w:rFonts w:ascii="Times New Roman" w:hAnsi="Times New Roman"/>
                <w:sz w:val="24"/>
                <w:szCs w:val="24"/>
              </w:rPr>
              <w:t xml:space="preserve">. </w:t>
            </w:r>
            <w:r w:rsidRPr="000239ED">
              <w:rPr>
                <w:rFonts w:ascii="Times New Roman" w:hAnsi="Times New Roman"/>
                <w:b/>
                <w:bCs/>
                <w:sz w:val="24"/>
                <w:szCs w:val="24"/>
              </w:rPr>
              <w:t>AGRICULTURA, CAÇA E SILVICULTURA</w:t>
            </w:r>
          </w:p>
        </w:tc>
        <w:tc>
          <w:tcPr>
            <w:tcW w:w="454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7BF8283" w14:textId="77777777" w:rsidR="00C83829" w:rsidRPr="000239ED" w:rsidRDefault="00C83829">
            <w:pPr>
              <w:rPr>
                <w:lang w:val="pt-BR"/>
              </w:rPr>
            </w:pPr>
          </w:p>
        </w:tc>
      </w:tr>
      <w:tr w:rsidR="00C83829" w:rsidRPr="000239ED" w14:paraId="28B6D0C8" w14:textId="77777777">
        <w:trPr>
          <w:trHeight w:val="391"/>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2FE13"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after="54" w:line="240" w:lineRule="atLeast"/>
              <w:jc w:val="both"/>
            </w:pPr>
            <w:r w:rsidRPr="000239ED">
              <w:rPr>
                <w:rFonts w:ascii="Times New Roman" w:hAnsi="Times New Roman"/>
                <w:sz w:val="24"/>
                <w:szCs w:val="24"/>
              </w:rPr>
              <w:t>01. Agricultura, caça</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A283F" w14:textId="77777777" w:rsidR="00C83829" w:rsidRPr="000239ED" w:rsidRDefault="00CE770D">
            <w:pPr>
              <w:pStyle w:val="Encabezadodetda"/>
              <w:widowControl/>
              <w:tabs>
                <w:tab w:val="clear" w:pos="9360"/>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pacing w:before="90" w:after="54"/>
              <w:rPr>
                <w:lang w:val="pt-BR"/>
              </w:rPr>
            </w:pPr>
            <w:r w:rsidRPr="000239ED">
              <w:rPr>
                <w:sz w:val="24"/>
                <w:szCs w:val="24"/>
                <w:lang w:val="pt-BR"/>
              </w:rPr>
              <w:t>Nenhuma</w:t>
            </w:r>
          </w:p>
        </w:tc>
      </w:tr>
      <w:tr w:rsidR="00C83829" w:rsidRPr="000239ED" w14:paraId="07EE83F7" w14:textId="77777777">
        <w:trPr>
          <w:trHeight w:val="403"/>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43E9C" w14:textId="77777777" w:rsidR="00C83829" w:rsidRPr="000239ED" w:rsidRDefault="00CE770D">
            <w:pPr>
              <w:pStyle w:val="Textodenotaalfinal"/>
              <w:widowControl/>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after="54" w:line="240" w:lineRule="atLeast"/>
              <w:jc w:val="both"/>
              <w:rPr>
                <w:lang w:val="pt-BR"/>
              </w:rPr>
            </w:pPr>
            <w:r w:rsidRPr="000239ED">
              <w:rPr>
                <w:lang w:val="pt-BR"/>
              </w:rPr>
              <w:t>02. Silvicultura, extração de madeira*</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291C1" w14:textId="77777777" w:rsidR="00C83829" w:rsidRPr="000239ED" w:rsidRDefault="00CE770D">
            <w:pPr>
              <w:pStyle w:val="Encabezadodetda"/>
              <w:widowControl/>
              <w:tabs>
                <w:tab w:val="clear" w:pos="9360"/>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pacing w:before="90" w:after="54"/>
              <w:rPr>
                <w:lang w:val="pt-BR"/>
              </w:rPr>
            </w:pPr>
            <w:r w:rsidRPr="000239ED">
              <w:rPr>
                <w:sz w:val="24"/>
                <w:szCs w:val="24"/>
                <w:lang w:val="pt-BR"/>
              </w:rPr>
              <w:t>Nenhuma</w:t>
            </w:r>
          </w:p>
        </w:tc>
      </w:tr>
      <w:tr w:rsidR="00C83829" w:rsidRPr="000239ED" w14:paraId="3FF80C2D" w14:textId="77777777">
        <w:trPr>
          <w:trHeight w:val="403"/>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94F1A" w14:textId="77777777" w:rsidR="00C83829" w:rsidRPr="000239ED" w:rsidRDefault="00CE770D">
            <w:pPr>
              <w:pStyle w:val="Textodenotaalfinal"/>
              <w:widowControl/>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after="54" w:line="240" w:lineRule="atLeast"/>
              <w:jc w:val="both"/>
              <w:rPr>
                <w:lang w:val="pt-BR"/>
              </w:rPr>
            </w:pPr>
            <w:r w:rsidRPr="000239ED">
              <w:rPr>
                <w:b/>
                <w:bCs/>
                <w:lang w:val="pt-BR"/>
              </w:rPr>
              <w:t>B – PESCA</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C975F" w14:textId="77777777" w:rsidR="00C83829" w:rsidRPr="000239ED" w:rsidRDefault="00CE770D">
            <w:pPr>
              <w:pStyle w:val="Encabezadodetda"/>
              <w:widowControl/>
              <w:tabs>
                <w:tab w:val="clear" w:pos="9360"/>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pacing w:before="90" w:after="54"/>
              <w:rPr>
                <w:lang w:val="pt-BR"/>
              </w:rPr>
            </w:pPr>
            <w:r w:rsidRPr="000239ED">
              <w:rPr>
                <w:sz w:val="24"/>
                <w:szCs w:val="24"/>
                <w:lang w:val="pt-BR"/>
              </w:rPr>
              <w:t>Nenhuma</w:t>
            </w:r>
          </w:p>
        </w:tc>
      </w:tr>
      <w:tr w:rsidR="00C83829" w:rsidRPr="000239ED" w14:paraId="7ABFD4D6" w14:textId="77777777">
        <w:trPr>
          <w:trHeight w:val="6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7ED25" w14:textId="77777777" w:rsidR="00C83829" w:rsidRPr="000239ED" w:rsidRDefault="00CE770D">
            <w:pPr>
              <w:pStyle w:val="Textodenotaalfinal"/>
              <w:widowControl/>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after="54" w:line="240" w:lineRule="atLeast"/>
              <w:jc w:val="both"/>
              <w:rPr>
                <w:lang w:val="pt-BR"/>
              </w:rPr>
            </w:pPr>
            <w:r w:rsidRPr="000239ED">
              <w:rPr>
                <w:b/>
                <w:bCs/>
                <w:lang w:val="pt-BR"/>
              </w:rPr>
              <w:t xml:space="preserve">C. MINERAÇÃO E EXPLORAÇÃO DE PEDREIRAS            </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17345" w14:textId="77777777" w:rsidR="00C83829" w:rsidRPr="000239ED" w:rsidRDefault="00CE770D">
            <w:pPr>
              <w:pStyle w:val="Encabezadodetda"/>
              <w:widowControl/>
              <w:tabs>
                <w:tab w:val="clear" w:pos="9360"/>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pacing w:before="90" w:after="54"/>
              <w:rPr>
                <w:lang w:val="pt-BR"/>
              </w:rPr>
            </w:pPr>
            <w:r w:rsidRPr="000239ED">
              <w:rPr>
                <w:sz w:val="24"/>
                <w:szCs w:val="24"/>
                <w:lang w:val="pt-BR"/>
              </w:rPr>
              <w:t>Nenhuma</w:t>
            </w:r>
          </w:p>
        </w:tc>
      </w:tr>
      <w:tr w:rsidR="00C83829" w:rsidRPr="000239ED" w14:paraId="625573FA" w14:textId="77777777">
        <w:trPr>
          <w:trHeight w:val="451"/>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80" w:type="dxa"/>
              <w:left w:w="102" w:type="dxa"/>
              <w:bottom w:w="80" w:type="dxa"/>
              <w:right w:w="80" w:type="dxa"/>
            </w:tcMar>
          </w:tcPr>
          <w:p w14:paraId="2C550D7B" w14:textId="77777777" w:rsidR="00C83829" w:rsidRPr="000239ED" w:rsidRDefault="00CE770D">
            <w:pPr>
              <w:pStyle w:val="Corpo"/>
              <w:tabs>
                <w:tab w:val="left" w:pos="22"/>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ind w:left="22" w:hanging="22"/>
            </w:pPr>
            <w:r w:rsidRPr="000239ED">
              <w:rPr>
                <w:rFonts w:ascii="Times New Roman" w:hAnsi="Times New Roman"/>
                <w:b/>
                <w:bCs/>
                <w:sz w:val="24"/>
                <w:szCs w:val="24"/>
              </w:rPr>
              <w:t>D. MANUFATURA</w:t>
            </w:r>
          </w:p>
        </w:tc>
        <w:tc>
          <w:tcPr>
            <w:tcW w:w="454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5F2E559" w14:textId="77777777" w:rsidR="00C83829" w:rsidRPr="000239ED" w:rsidRDefault="00C83829">
            <w:pPr>
              <w:rPr>
                <w:lang w:val="pt-BR"/>
              </w:rPr>
            </w:pPr>
          </w:p>
        </w:tc>
      </w:tr>
      <w:tr w:rsidR="00C83829" w:rsidRPr="000239ED" w14:paraId="58D9245B" w14:textId="77777777">
        <w:trPr>
          <w:trHeight w:val="954"/>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F2633"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after="54" w:line="240" w:lineRule="atLeast"/>
            </w:pPr>
            <w:r w:rsidRPr="000239ED">
              <w:rPr>
                <w:rFonts w:ascii="Times New Roman" w:hAnsi="Times New Roman"/>
                <w:sz w:val="24"/>
                <w:szCs w:val="24"/>
              </w:rPr>
              <w:t>15. Fabricação de produtos alimentícios e bebidas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26FB"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pPr>
            <w:r w:rsidRPr="000239ED">
              <w:rPr>
                <w:rFonts w:ascii="Times New Roman" w:hAnsi="Times New Roman"/>
                <w:sz w:val="24"/>
                <w:szCs w:val="24"/>
              </w:rPr>
              <w:t>Nenhuma</w:t>
            </w:r>
          </w:p>
        </w:tc>
      </w:tr>
      <w:tr w:rsidR="00C83829" w:rsidRPr="000239ED" w14:paraId="1CC2A8BF" w14:textId="77777777">
        <w:trPr>
          <w:trHeight w:val="654"/>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4983E"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after="54" w:line="240" w:lineRule="atLeast"/>
            </w:pPr>
            <w:r w:rsidRPr="000239ED">
              <w:rPr>
                <w:rFonts w:ascii="Times New Roman" w:hAnsi="Times New Roman"/>
                <w:sz w:val="24"/>
                <w:szCs w:val="24"/>
              </w:rPr>
              <w:t>16. Fabricação de produtos de tabaco</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4C8D"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pPr>
            <w:r w:rsidRPr="000239ED">
              <w:rPr>
                <w:rFonts w:ascii="Times New Roman" w:hAnsi="Times New Roman"/>
                <w:sz w:val="24"/>
                <w:szCs w:val="24"/>
              </w:rPr>
              <w:t>Nenhuma</w:t>
            </w:r>
          </w:p>
        </w:tc>
      </w:tr>
      <w:tr w:rsidR="00C83829" w:rsidRPr="000239ED" w14:paraId="38889ED7" w14:textId="77777777">
        <w:trPr>
          <w:trHeight w:val="3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073F6"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after="54" w:line="240" w:lineRule="atLeast"/>
            </w:pPr>
            <w:r w:rsidRPr="000239ED">
              <w:rPr>
                <w:rFonts w:ascii="Times New Roman" w:hAnsi="Times New Roman"/>
                <w:sz w:val="24"/>
                <w:szCs w:val="24"/>
              </w:rPr>
              <w:t>17. Fabricação de têxteis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D96A2"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90" w:line="240" w:lineRule="atLeast"/>
            </w:pPr>
            <w:r w:rsidRPr="000239ED">
              <w:rPr>
                <w:rFonts w:ascii="Times New Roman" w:hAnsi="Times New Roman"/>
                <w:sz w:val="24"/>
                <w:szCs w:val="24"/>
              </w:rPr>
              <w:t>Nenhuma</w:t>
            </w:r>
          </w:p>
        </w:tc>
      </w:tr>
      <w:tr w:rsidR="00C83829" w:rsidRPr="000239ED" w14:paraId="4B4E3D8A" w14:textId="77777777">
        <w:trPr>
          <w:trHeight w:val="106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27DB6"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line="240" w:lineRule="atLeast"/>
            </w:pPr>
            <w:r w:rsidRPr="000239ED">
              <w:rPr>
                <w:rFonts w:ascii="Times New Roman" w:hAnsi="Times New Roman"/>
                <w:sz w:val="24"/>
                <w:szCs w:val="24"/>
              </w:rPr>
              <w:t>18. Fabricação de vestuário; preparação e tingimento de peles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DA6A1"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before="100" w:line="240" w:lineRule="atLeast"/>
            </w:pPr>
            <w:r w:rsidRPr="000239ED">
              <w:rPr>
                <w:rFonts w:ascii="Times New Roman" w:hAnsi="Times New Roman"/>
                <w:sz w:val="24"/>
                <w:szCs w:val="24"/>
              </w:rPr>
              <w:t>Nenhuma</w:t>
            </w:r>
          </w:p>
        </w:tc>
      </w:tr>
      <w:tr w:rsidR="00C83829" w:rsidRPr="000239ED" w14:paraId="2985280B" w14:textId="77777777">
        <w:trPr>
          <w:trHeight w:val="136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BA2D0"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line="240" w:lineRule="atLeast"/>
            </w:pPr>
            <w:r w:rsidRPr="000239ED">
              <w:rPr>
                <w:rFonts w:ascii="Times New Roman" w:hAnsi="Times New Roman"/>
                <w:sz w:val="24"/>
                <w:szCs w:val="24"/>
              </w:rPr>
              <w:t>19. Curtimento e acabamento de couro; fabricação de malas, bolsas, arreios e calçados.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1CA92" w14:textId="77777777" w:rsidR="00C83829" w:rsidRPr="000239ED" w:rsidRDefault="00CE770D">
            <w:pPr>
              <w:pStyle w:val="Corpo"/>
            </w:pPr>
            <w:r w:rsidRPr="000239ED">
              <w:rPr>
                <w:rFonts w:ascii="Times New Roman" w:hAnsi="Times New Roman"/>
                <w:sz w:val="24"/>
                <w:szCs w:val="24"/>
              </w:rPr>
              <w:t>Nenhuma</w:t>
            </w:r>
          </w:p>
        </w:tc>
      </w:tr>
      <w:tr w:rsidR="00C83829" w:rsidRPr="000239ED" w14:paraId="6934425B" w14:textId="77777777">
        <w:trPr>
          <w:trHeight w:val="1554"/>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E0223"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after="54" w:line="240" w:lineRule="atLeast"/>
              <w:jc w:val="both"/>
            </w:pPr>
            <w:r w:rsidRPr="000239ED">
              <w:rPr>
                <w:rFonts w:ascii="Times New Roman" w:hAnsi="Times New Roman"/>
                <w:sz w:val="24"/>
                <w:szCs w:val="24"/>
              </w:rPr>
              <w:t>20. Fabricação de madeira e de produtos de madeira e cortiça, exceto mobiliário; fabricação de artigos de palha e materiais de entrançar</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4F83E" w14:textId="77777777" w:rsidR="00C83829" w:rsidRPr="000239ED" w:rsidRDefault="00CE770D">
            <w:pPr>
              <w:pStyle w:val="Corpo"/>
            </w:pPr>
            <w:r w:rsidRPr="000239ED">
              <w:rPr>
                <w:rFonts w:ascii="Times New Roman" w:hAnsi="Times New Roman"/>
                <w:sz w:val="24"/>
                <w:szCs w:val="24"/>
              </w:rPr>
              <w:t>Nenhuma</w:t>
            </w:r>
          </w:p>
        </w:tc>
      </w:tr>
      <w:tr w:rsidR="00C83829" w:rsidRPr="000239ED" w14:paraId="57DB21A3" w14:textId="77777777">
        <w:trPr>
          <w:trHeight w:val="76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2831D"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line="240" w:lineRule="atLeast"/>
            </w:pPr>
            <w:r w:rsidRPr="000239ED">
              <w:rPr>
                <w:rFonts w:ascii="Times New Roman" w:hAnsi="Times New Roman"/>
                <w:sz w:val="24"/>
                <w:szCs w:val="24"/>
              </w:rPr>
              <w:t>21. Fabricação de papel e produtos de papel</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CB225" w14:textId="77777777" w:rsidR="00C83829" w:rsidRPr="000239ED" w:rsidRDefault="00CE770D">
            <w:pPr>
              <w:pStyle w:val="Corpo"/>
            </w:pPr>
            <w:r w:rsidRPr="000239ED">
              <w:rPr>
                <w:rFonts w:ascii="Times New Roman" w:hAnsi="Times New Roman"/>
                <w:sz w:val="24"/>
                <w:szCs w:val="24"/>
              </w:rPr>
              <w:t>Nenhuma</w:t>
            </w:r>
          </w:p>
        </w:tc>
      </w:tr>
      <w:tr w:rsidR="00C83829" w:rsidRPr="000239ED" w14:paraId="51C589AF" w14:textId="77777777">
        <w:trPr>
          <w:trHeight w:val="3206"/>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64F26" w14:textId="77777777" w:rsidR="00C83829" w:rsidRPr="000239ED" w:rsidRDefault="00CE770D">
            <w:pPr>
              <w:pStyle w:val="Corpo"/>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 w:val="left" w:pos="7998"/>
              </w:tabs>
              <w:suppressAutoHyphens/>
              <w:spacing w:line="240" w:lineRule="atLeast"/>
            </w:pPr>
            <w:r w:rsidRPr="000239ED">
              <w:rPr>
                <w:rFonts w:ascii="Times New Roman" w:hAnsi="Times New Roman"/>
                <w:sz w:val="24"/>
                <w:szCs w:val="24"/>
              </w:rPr>
              <w:lastRenderedPageBreak/>
              <w:t>23. Fabricação de coque, produtos refinados de petróleo e combustível nuclear</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70B9E" w14:textId="042A9631" w:rsidR="00C83829" w:rsidRPr="000239ED" w:rsidRDefault="00CE770D">
            <w:pPr>
              <w:pStyle w:val="Corpo"/>
              <w:jc w:val="both"/>
            </w:pPr>
            <w:r w:rsidRPr="000239ED">
              <w:rPr>
                <w:rFonts w:ascii="Times New Roman" w:hAnsi="Times New Roman"/>
                <w:sz w:val="24"/>
                <w:szCs w:val="24"/>
              </w:rPr>
              <w:t xml:space="preserve">Nenhuma. Para esclarecer, a prospecção, exploração e </w:t>
            </w:r>
            <w:r w:rsidR="00A731E3" w:rsidRPr="000239ED">
              <w:rPr>
                <w:rFonts w:ascii="Times New Roman" w:hAnsi="Times New Roman"/>
                <w:sz w:val="24"/>
                <w:szCs w:val="24"/>
              </w:rPr>
              <w:t>aproveitamento</w:t>
            </w:r>
            <w:r w:rsidRPr="000239ED">
              <w:rPr>
                <w:rFonts w:ascii="Times New Roman" w:hAnsi="Times New Roman"/>
                <w:sz w:val="24"/>
                <w:szCs w:val="24"/>
              </w:rPr>
              <w:t xml:space="preserve"> de depósitos de hidrocarbonetos podem ser realizadas diretamente pelo Governo do Paraguai ou pela entidade criada para esse fim sob seu controle, ou pelo(s) licenciado(s) por meio de autorizações ou concessões de pessoas físicas ou jurídicas, nacionais ou estrangeiras, de acordo com as leis e regulamentos internos do Paraguai.</w:t>
            </w:r>
          </w:p>
        </w:tc>
      </w:tr>
      <w:tr w:rsidR="00C83829" w:rsidRPr="000239ED" w14:paraId="57E5EC1E" w14:textId="77777777">
        <w:trPr>
          <w:trHeight w:val="1779"/>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FDDE3" w14:textId="70D0835B" w:rsidR="00C83829" w:rsidRPr="000239ED" w:rsidRDefault="00CE770D">
            <w:pPr>
              <w:pStyle w:val="Corpo"/>
              <w:spacing w:after="54"/>
              <w:jc w:val="both"/>
            </w:pPr>
            <w:r w:rsidRPr="000239ED">
              <w:rPr>
                <w:rFonts w:ascii="Times New Roman" w:hAnsi="Times New Roman"/>
                <w:sz w:val="24"/>
                <w:szCs w:val="24"/>
              </w:rPr>
              <w:t xml:space="preserve">24: Fabricação de </w:t>
            </w:r>
            <w:r w:rsidR="00A731E3" w:rsidRPr="000239ED">
              <w:rPr>
                <w:rFonts w:ascii="Times New Roman" w:hAnsi="Times New Roman"/>
                <w:sz w:val="24"/>
                <w:szCs w:val="24"/>
              </w:rPr>
              <w:t>substâncias e produtos químicos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002BE" w14:textId="77777777" w:rsidR="00C83829" w:rsidRPr="000239ED" w:rsidRDefault="00CE770D">
            <w:pPr>
              <w:pStyle w:val="Corpo"/>
              <w:spacing w:after="54"/>
              <w:jc w:val="both"/>
            </w:pPr>
            <w:r w:rsidRPr="000239ED">
              <w:rPr>
                <w:rFonts w:ascii="Times New Roman" w:hAnsi="Times New Roman"/>
                <w:sz w:val="24"/>
                <w:szCs w:val="24"/>
              </w:rPr>
              <w:t>Nenhuma</w:t>
            </w:r>
          </w:p>
        </w:tc>
      </w:tr>
      <w:tr w:rsidR="00C83829" w:rsidRPr="000239ED" w14:paraId="1C9A3B4F" w14:textId="77777777">
        <w:trPr>
          <w:trHeight w:val="10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14:paraId="2AA02479" w14:textId="77777777" w:rsidR="00C83829" w:rsidRPr="000239ED" w:rsidRDefault="00CE770D">
            <w:pPr>
              <w:pStyle w:val="Corpo"/>
              <w:spacing w:after="54"/>
              <w:ind w:left="22" w:hanging="22"/>
              <w:jc w:val="both"/>
            </w:pPr>
            <w:r w:rsidRPr="000239ED">
              <w:rPr>
                <w:rFonts w:ascii="Times New Roman" w:hAnsi="Times New Roman"/>
                <w:sz w:val="24"/>
                <w:szCs w:val="24"/>
              </w:rPr>
              <w:t>25. Fabricação de produtos de borracha e plástico</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40D2C" w14:textId="77777777" w:rsidR="00C83829" w:rsidRPr="000239ED" w:rsidRDefault="00CE770D">
            <w:pPr>
              <w:pStyle w:val="Corpo"/>
            </w:pPr>
            <w:r w:rsidRPr="000239ED">
              <w:rPr>
                <w:rFonts w:ascii="Times New Roman" w:hAnsi="Times New Roman"/>
                <w:sz w:val="24"/>
                <w:szCs w:val="24"/>
              </w:rPr>
              <w:t>Nenhuma</w:t>
            </w:r>
          </w:p>
        </w:tc>
      </w:tr>
      <w:tr w:rsidR="00C83829" w:rsidRPr="000239ED" w14:paraId="5C22D654" w14:textId="77777777">
        <w:trPr>
          <w:trHeight w:val="10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215DF" w14:textId="77777777" w:rsidR="00C83829" w:rsidRPr="000239ED" w:rsidRDefault="00CE770D">
            <w:pPr>
              <w:pStyle w:val="Corpo"/>
              <w:spacing w:before="90" w:after="54"/>
            </w:pPr>
            <w:r w:rsidRPr="000239ED">
              <w:rPr>
                <w:rFonts w:ascii="Times New Roman" w:hAnsi="Times New Roman"/>
                <w:sz w:val="24"/>
                <w:szCs w:val="24"/>
              </w:rPr>
              <w:t>26.  Fabricação de outros produtos minerais não metálicos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DF37C" w14:textId="77777777" w:rsidR="00C83829" w:rsidRPr="000239ED" w:rsidRDefault="00CE770D">
            <w:pPr>
              <w:pStyle w:val="Corpo"/>
            </w:pPr>
            <w:r w:rsidRPr="000239ED">
              <w:rPr>
                <w:rFonts w:ascii="Times New Roman" w:hAnsi="Times New Roman"/>
                <w:sz w:val="24"/>
                <w:szCs w:val="24"/>
              </w:rPr>
              <w:t>Nenhuma</w:t>
            </w:r>
          </w:p>
        </w:tc>
      </w:tr>
      <w:tr w:rsidR="00C83829" w:rsidRPr="000239ED" w14:paraId="6320C8D4" w14:textId="77777777">
        <w:trPr>
          <w:trHeight w:val="677"/>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53F24" w14:textId="77777777" w:rsidR="00C83829" w:rsidRPr="000239ED" w:rsidRDefault="00CE770D">
            <w:pPr>
              <w:pStyle w:val="Corpo"/>
              <w:spacing w:before="90" w:after="54"/>
              <w:jc w:val="both"/>
            </w:pPr>
            <w:r w:rsidRPr="000239ED">
              <w:rPr>
                <w:rFonts w:ascii="Times New Roman" w:hAnsi="Times New Roman"/>
                <w:sz w:val="24"/>
                <w:szCs w:val="24"/>
              </w:rPr>
              <w:t>27. Fabricação de metais básicos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40DC2" w14:textId="77777777" w:rsidR="00C83829" w:rsidRPr="000239ED" w:rsidRDefault="00CE770D">
            <w:pPr>
              <w:pStyle w:val="Corpo"/>
            </w:pPr>
            <w:r w:rsidRPr="000239ED">
              <w:rPr>
                <w:rFonts w:ascii="Times New Roman" w:hAnsi="Times New Roman"/>
                <w:sz w:val="24"/>
                <w:szCs w:val="24"/>
              </w:rPr>
              <w:t>Nenhuma</w:t>
            </w:r>
          </w:p>
        </w:tc>
      </w:tr>
      <w:tr w:rsidR="00C83829" w:rsidRPr="000239ED" w14:paraId="5E4DA82F" w14:textId="77777777">
        <w:trPr>
          <w:trHeight w:val="954"/>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568DE" w14:textId="77777777" w:rsidR="00C83829" w:rsidRPr="000239ED" w:rsidRDefault="00CE770D">
            <w:pPr>
              <w:pStyle w:val="Textodenotaalfinal"/>
              <w:tabs>
                <w:tab w:val="left" w:pos="427"/>
                <w:tab w:val="left" w:pos="631"/>
                <w:tab w:val="left" w:pos="2160"/>
              </w:tabs>
              <w:spacing w:before="90" w:after="54"/>
              <w:rPr>
                <w:lang w:val="pt-BR"/>
              </w:rPr>
            </w:pPr>
            <w:r w:rsidRPr="000239ED">
              <w:rPr>
                <w:lang w:val="pt-BR"/>
              </w:rPr>
              <w:t>28. Fabricação de produtos metálicos, exceto máquinas e equipamentos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51684" w14:textId="77777777" w:rsidR="00C83829" w:rsidRPr="000239ED" w:rsidRDefault="00CE770D">
            <w:pPr>
              <w:pStyle w:val="Corpo"/>
            </w:pPr>
            <w:r w:rsidRPr="000239ED">
              <w:rPr>
                <w:rFonts w:ascii="Times New Roman" w:hAnsi="Times New Roman"/>
                <w:sz w:val="24"/>
                <w:szCs w:val="24"/>
              </w:rPr>
              <w:t>Nenhuma</w:t>
            </w:r>
          </w:p>
        </w:tc>
      </w:tr>
      <w:tr w:rsidR="00C83829" w:rsidRPr="000239ED" w14:paraId="7C3C0945" w14:textId="77777777">
        <w:trPr>
          <w:trHeight w:val="1036"/>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9F1EE" w14:textId="77777777" w:rsidR="00C83829" w:rsidRPr="000239ED" w:rsidRDefault="00CE770D">
            <w:pPr>
              <w:pStyle w:val="Corpo"/>
              <w:spacing w:before="90" w:after="54"/>
              <w:jc w:val="both"/>
            </w:pPr>
            <w:r w:rsidRPr="000239ED">
              <w:rPr>
                <w:rFonts w:ascii="Times New Roman" w:hAnsi="Times New Roman"/>
                <w:sz w:val="24"/>
                <w:szCs w:val="24"/>
              </w:rPr>
              <w:t>29. Fabricação de máquinas e equipamentos não especificados em outra parte</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33604" w14:textId="77777777" w:rsidR="00C83829" w:rsidRPr="000239ED" w:rsidRDefault="00CE770D">
            <w:pPr>
              <w:pStyle w:val="Corpo"/>
            </w:pPr>
            <w:r w:rsidRPr="000239ED">
              <w:rPr>
                <w:rFonts w:ascii="Times New Roman" w:hAnsi="Times New Roman"/>
                <w:sz w:val="24"/>
                <w:szCs w:val="24"/>
              </w:rPr>
              <w:t>Nenhuma</w:t>
            </w:r>
          </w:p>
        </w:tc>
      </w:tr>
      <w:tr w:rsidR="00C83829" w:rsidRPr="000239ED" w14:paraId="14CA843E" w14:textId="77777777">
        <w:trPr>
          <w:trHeight w:val="10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CA9C2" w14:textId="77777777" w:rsidR="00C83829" w:rsidRPr="000239ED" w:rsidRDefault="00CE770D">
            <w:pPr>
              <w:pStyle w:val="Corpo"/>
              <w:spacing w:before="90" w:after="54"/>
              <w:jc w:val="both"/>
            </w:pPr>
            <w:r w:rsidRPr="000239ED">
              <w:rPr>
                <w:rFonts w:ascii="Times New Roman" w:hAnsi="Times New Roman"/>
                <w:sz w:val="24"/>
                <w:szCs w:val="24"/>
              </w:rPr>
              <w:t>30. Fabricação de máquinas para escritório, contabilidade e computação</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93D8A" w14:textId="77777777" w:rsidR="00C83829" w:rsidRPr="000239ED" w:rsidRDefault="00CE770D">
            <w:pPr>
              <w:pStyle w:val="Corpo"/>
            </w:pPr>
            <w:r w:rsidRPr="000239ED">
              <w:rPr>
                <w:rFonts w:ascii="Times New Roman" w:hAnsi="Times New Roman"/>
                <w:sz w:val="24"/>
                <w:szCs w:val="24"/>
              </w:rPr>
              <w:t>Nenhuma</w:t>
            </w:r>
          </w:p>
        </w:tc>
      </w:tr>
      <w:tr w:rsidR="00C83829" w:rsidRPr="000239ED" w14:paraId="72D05EA1" w14:textId="77777777">
        <w:trPr>
          <w:trHeight w:val="10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FFF57" w14:textId="77777777" w:rsidR="00C83829" w:rsidRPr="000239ED" w:rsidRDefault="00CE770D">
            <w:pPr>
              <w:pStyle w:val="Corpo"/>
              <w:spacing w:before="90" w:after="54"/>
              <w:jc w:val="both"/>
            </w:pPr>
            <w:r w:rsidRPr="000239ED">
              <w:rPr>
                <w:rFonts w:ascii="Times New Roman" w:hAnsi="Times New Roman"/>
                <w:sz w:val="24"/>
                <w:szCs w:val="24"/>
              </w:rPr>
              <w:t>31. Fabricação de máquinas e aparelhos elétricos não especificados em outra parte.</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7306" w14:textId="77777777" w:rsidR="00C83829" w:rsidRPr="000239ED" w:rsidRDefault="00CE770D">
            <w:pPr>
              <w:pStyle w:val="Corpo"/>
            </w:pPr>
            <w:r w:rsidRPr="000239ED">
              <w:rPr>
                <w:rFonts w:ascii="Times New Roman" w:hAnsi="Times New Roman"/>
                <w:sz w:val="24"/>
                <w:szCs w:val="24"/>
              </w:rPr>
              <w:t>Nenhuma</w:t>
            </w:r>
          </w:p>
        </w:tc>
      </w:tr>
      <w:tr w:rsidR="00C83829" w:rsidRPr="000239ED" w14:paraId="1130C948" w14:textId="77777777">
        <w:trPr>
          <w:trHeight w:val="10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B4232" w14:textId="77777777" w:rsidR="00C83829" w:rsidRPr="000239ED" w:rsidRDefault="00CE770D">
            <w:pPr>
              <w:pStyle w:val="Corpo"/>
              <w:spacing w:before="90" w:after="54"/>
              <w:jc w:val="both"/>
            </w:pPr>
            <w:r w:rsidRPr="000239ED">
              <w:rPr>
                <w:rFonts w:ascii="Times New Roman" w:hAnsi="Times New Roman"/>
                <w:sz w:val="24"/>
                <w:szCs w:val="24"/>
              </w:rPr>
              <w:lastRenderedPageBreak/>
              <w:t>32. Fabricação de equipamentos e aparelhos de rádio, televisão e comunicação</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74DCF" w14:textId="77777777" w:rsidR="00C83829" w:rsidRPr="000239ED" w:rsidRDefault="00CE770D">
            <w:pPr>
              <w:pStyle w:val="Corpo"/>
            </w:pPr>
            <w:r w:rsidRPr="000239ED">
              <w:rPr>
                <w:rFonts w:ascii="Times New Roman" w:hAnsi="Times New Roman"/>
                <w:sz w:val="24"/>
                <w:szCs w:val="24"/>
              </w:rPr>
              <w:t>Nenhuma</w:t>
            </w:r>
          </w:p>
        </w:tc>
      </w:tr>
      <w:tr w:rsidR="00C83829" w:rsidRPr="000239ED" w14:paraId="536D8BD9" w14:textId="77777777">
        <w:trPr>
          <w:trHeight w:val="1323"/>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682C9" w14:textId="0A4C24AF" w:rsidR="00C83829" w:rsidRPr="000239ED" w:rsidRDefault="00CE770D">
            <w:pPr>
              <w:pStyle w:val="Corpo"/>
              <w:spacing w:before="90" w:after="54"/>
              <w:jc w:val="both"/>
            </w:pPr>
            <w:r w:rsidRPr="000239ED">
              <w:rPr>
                <w:rFonts w:ascii="Times New Roman" w:hAnsi="Times New Roman"/>
                <w:sz w:val="24"/>
                <w:szCs w:val="24"/>
              </w:rPr>
              <w:t xml:space="preserve">33. Fabricação de instrumentos médicos, de precisão e ópticos, </w:t>
            </w:r>
            <w:r w:rsidR="00A731E3" w:rsidRPr="000239ED">
              <w:rPr>
                <w:rFonts w:ascii="Times New Roman" w:hAnsi="Times New Roman"/>
                <w:sz w:val="24"/>
                <w:szCs w:val="24"/>
              </w:rPr>
              <w:t>relógios de pulso e outros relógios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41243" w14:textId="77777777" w:rsidR="00C83829" w:rsidRPr="000239ED" w:rsidRDefault="00CE770D">
            <w:pPr>
              <w:pStyle w:val="Corpo"/>
            </w:pPr>
            <w:r w:rsidRPr="000239ED">
              <w:rPr>
                <w:rFonts w:ascii="Times New Roman" w:hAnsi="Times New Roman"/>
                <w:sz w:val="24"/>
                <w:szCs w:val="24"/>
              </w:rPr>
              <w:t>Nenhuma</w:t>
            </w:r>
          </w:p>
        </w:tc>
      </w:tr>
      <w:tr w:rsidR="00C83829" w:rsidRPr="000239ED" w14:paraId="075A62CC" w14:textId="77777777">
        <w:trPr>
          <w:trHeight w:val="100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AF92C" w14:textId="77777777" w:rsidR="00C83829" w:rsidRPr="000239ED" w:rsidRDefault="00CE770D">
            <w:pPr>
              <w:pStyle w:val="Corpo"/>
              <w:spacing w:before="90" w:after="54"/>
              <w:jc w:val="both"/>
            </w:pPr>
            <w:r w:rsidRPr="000239ED">
              <w:rPr>
                <w:rFonts w:ascii="Times New Roman" w:hAnsi="Times New Roman"/>
                <w:sz w:val="24"/>
                <w:szCs w:val="24"/>
              </w:rPr>
              <w:t>34. Fabricação de veículos motorizados, reboques e semi-reboques</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5D1B1" w14:textId="77777777" w:rsidR="00C83829" w:rsidRPr="000239ED" w:rsidRDefault="00CE770D">
            <w:pPr>
              <w:pStyle w:val="Corpo"/>
            </w:pPr>
            <w:r w:rsidRPr="000239ED">
              <w:rPr>
                <w:rFonts w:ascii="Times New Roman" w:hAnsi="Times New Roman"/>
                <w:sz w:val="24"/>
                <w:szCs w:val="24"/>
              </w:rPr>
              <w:t>Nenhuma</w:t>
            </w:r>
          </w:p>
        </w:tc>
      </w:tr>
      <w:tr w:rsidR="00C83829" w:rsidRPr="000239ED" w14:paraId="050767E8" w14:textId="77777777">
        <w:trPr>
          <w:trHeight w:val="99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CEA60" w14:textId="77777777" w:rsidR="00C83829" w:rsidRPr="000239ED" w:rsidRDefault="00CE770D">
            <w:pPr>
              <w:pStyle w:val="Textodenotaalfinal"/>
              <w:tabs>
                <w:tab w:val="left" w:pos="427"/>
                <w:tab w:val="left" w:pos="631"/>
                <w:tab w:val="left" w:pos="2160"/>
              </w:tabs>
              <w:spacing w:before="90" w:after="54"/>
              <w:rPr>
                <w:lang w:val="pt-BR"/>
              </w:rPr>
            </w:pPr>
            <w:r w:rsidRPr="000239ED">
              <w:rPr>
                <w:lang w:val="pt-BR"/>
              </w:rPr>
              <w:t>35. Fabricação de outros equipamentos de transporte</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83C8C" w14:textId="77777777" w:rsidR="00C83829" w:rsidRPr="000239ED" w:rsidRDefault="00CE770D">
            <w:pPr>
              <w:pStyle w:val="Corpo"/>
            </w:pPr>
            <w:r w:rsidRPr="000239ED">
              <w:rPr>
                <w:rFonts w:ascii="Times New Roman" w:hAnsi="Times New Roman"/>
                <w:sz w:val="24"/>
                <w:szCs w:val="24"/>
              </w:rPr>
              <w:t>Nenhuma</w:t>
            </w:r>
          </w:p>
        </w:tc>
      </w:tr>
      <w:tr w:rsidR="00C83829" w:rsidRPr="000239ED" w14:paraId="7872BD65" w14:textId="77777777">
        <w:trPr>
          <w:trHeight w:val="1036"/>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9E6BB" w14:textId="77777777" w:rsidR="00C83829" w:rsidRPr="000239ED" w:rsidRDefault="00CE770D">
            <w:pPr>
              <w:pStyle w:val="Corpo"/>
              <w:spacing w:before="90" w:after="54"/>
              <w:jc w:val="both"/>
            </w:pPr>
            <w:r w:rsidRPr="000239ED">
              <w:rPr>
                <w:rFonts w:ascii="Times New Roman" w:hAnsi="Times New Roman"/>
                <w:sz w:val="24"/>
                <w:szCs w:val="24"/>
              </w:rPr>
              <w:t>36. Fabricação de móveis; fabricação não especificada.</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5574B" w14:textId="77777777" w:rsidR="00C83829" w:rsidRPr="000239ED" w:rsidRDefault="00CE770D">
            <w:pPr>
              <w:pStyle w:val="Corpo"/>
            </w:pPr>
            <w:r w:rsidRPr="000239ED">
              <w:rPr>
                <w:rFonts w:ascii="Times New Roman" w:hAnsi="Times New Roman"/>
                <w:sz w:val="24"/>
                <w:szCs w:val="24"/>
              </w:rPr>
              <w:t>Nenhuma</w:t>
            </w:r>
          </w:p>
        </w:tc>
      </w:tr>
      <w:tr w:rsidR="00C83829" w:rsidRPr="000239ED" w14:paraId="0DB41486" w14:textId="77777777">
        <w:trPr>
          <w:trHeight w:val="690"/>
        </w:trPr>
        <w:tc>
          <w:tcPr>
            <w:tcW w:w="4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8D422" w14:textId="77777777" w:rsidR="00C83829" w:rsidRPr="000239ED" w:rsidRDefault="00CE770D">
            <w:pPr>
              <w:pStyle w:val="Textodenotaalfinal"/>
              <w:tabs>
                <w:tab w:val="left" w:pos="427"/>
                <w:tab w:val="left" w:pos="631"/>
                <w:tab w:val="left" w:pos="2160"/>
              </w:tabs>
              <w:spacing w:before="90" w:after="54"/>
              <w:rPr>
                <w:lang w:val="pt-BR"/>
              </w:rPr>
            </w:pPr>
            <w:r w:rsidRPr="000239ED">
              <w:rPr>
                <w:lang w:val="pt-BR"/>
              </w:rPr>
              <w:t>37. Reciclagem</w:t>
            </w:r>
          </w:p>
        </w:tc>
        <w:tc>
          <w:tcPr>
            <w:tcW w:w="45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F13B6" w14:textId="77777777" w:rsidR="00C83829" w:rsidRPr="000239ED" w:rsidRDefault="00CE770D">
            <w:pPr>
              <w:pStyle w:val="Corpo"/>
            </w:pPr>
            <w:r w:rsidRPr="000239ED">
              <w:rPr>
                <w:rFonts w:ascii="Times New Roman" w:hAnsi="Times New Roman"/>
                <w:sz w:val="24"/>
                <w:szCs w:val="24"/>
              </w:rPr>
              <w:t>Nenhuma</w:t>
            </w:r>
          </w:p>
        </w:tc>
      </w:tr>
    </w:tbl>
    <w:p w14:paraId="5083FF44" w14:textId="77777777" w:rsidR="00C83829" w:rsidRPr="000239ED" w:rsidRDefault="00C83829">
      <w:pPr>
        <w:pStyle w:val="PargrafodaLista"/>
        <w:widowControl w:val="0"/>
        <w:spacing w:line="240" w:lineRule="auto"/>
        <w:ind w:left="0"/>
        <w:jc w:val="both"/>
        <w:rPr>
          <w:lang w:val="pt-BR"/>
        </w:rPr>
      </w:pPr>
    </w:p>
    <w:p w14:paraId="72E4C272" w14:textId="77777777" w:rsidR="00C83829" w:rsidRPr="000239ED" w:rsidRDefault="00CE770D">
      <w:pPr>
        <w:pStyle w:val="Corpo"/>
        <w:spacing w:before="240"/>
        <w:jc w:val="center"/>
      </w:pPr>
      <w:r w:rsidRPr="000239ED">
        <w:rPr>
          <w:rFonts w:ascii="Times New Roman" w:hAnsi="Times New Roman"/>
          <w:sz w:val="24"/>
          <w:szCs w:val="24"/>
        </w:rPr>
        <w:t>________________</w:t>
      </w:r>
      <w:bookmarkStart w:id="1" w:name="_GoBack"/>
      <w:bookmarkEnd w:id="1"/>
    </w:p>
    <w:sectPr w:rsidR="00C83829" w:rsidRPr="000239ED">
      <w:headerReference w:type="default" r:id="rId6"/>
      <w:footerReference w:type="default" r:id="rId7"/>
      <w:pgSz w:w="11900" w:h="16840"/>
      <w:pgMar w:top="1418" w:right="1701" w:bottom="1418" w:left="1701"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279C7F7" w16cex:dateUtc="2026-03-06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77CFB6" w16cid:durableId="3279C7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E4250" w14:textId="77777777" w:rsidR="006A10A5" w:rsidRDefault="006A10A5">
      <w:r>
        <w:separator/>
      </w:r>
    </w:p>
  </w:endnote>
  <w:endnote w:type="continuationSeparator" w:id="0">
    <w:p w14:paraId="6768ED2C" w14:textId="77777777" w:rsidR="006A10A5" w:rsidRDefault="006A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E57B4" w14:textId="77777777" w:rsidR="00C83829" w:rsidRDefault="00CE770D">
    <w:pPr>
      <w:pStyle w:val="Rodap"/>
      <w:tabs>
        <w:tab w:val="clear" w:pos="9026"/>
        <w:tab w:val="right" w:pos="8478"/>
      </w:tabs>
      <w:jc w:val="cente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0239ED">
      <w:rPr>
        <w:rFonts w:ascii="Times New Roman" w:hAnsi="Times New Roman"/>
        <w:noProof/>
        <w:sz w:val="24"/>
        <w:szCs w:val="24"/>
      </w:rPr>
      <w:t>4</w:t>
    </w:r>
    <w:r>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70964" w14:textId="77777777" w:rsidR="006A10A5" w:rsidRDefault="006A10A5">
      <w:r>
        <w:separator/>
      </w:r>
    </w:p>
  </w:footnote>
  <w:footnote w:type="continuationSeparator" w:id="0">
    <w:p w14:paraId="405DB81D" w14:textId="77777777" w:rsidR="006A10A5" w:rsidRDefault="006A1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4FFC8" w14:textId="77777777" w:rsidR="00C83829" w:rsidRDefault="00C83829">
    <w:pPr>
      <w:pStyle w:val="CabealhoeRodap"/>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829"/>
    <w:rsid w:val="000239ED"/>
    <w:rsid w:val="006A10A5"/>
    <w:rsid w:val="006A2588"/>
    <w:rsid w:val="00A731E3"/>
    <w:rsid w:val="00C83829"/>
    <w:rsid w:val="00CE770D"/>
    <w:rsid w:val="00E87A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FB581"/>
  <w15:docId w15:val="{EDBA4269-4AE6-48A8-8811-82D59AA52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alhoeRodap">
    <w:name w:val="Cabeçalho e Rodapé"/>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Rodap">
    <w:name w:val="footer"/>
    <w:pPr>
      <w:tabs>
        <w:tab w:val="center" w:pos="4513"/>
        <w:tab w:val="right" w:pos="9026"/>
      </w:tabs>
    </w:pPr>
    <w:rPr>
      <w:rFonts w:ascii="Aptos" w:eastAsia="Aptos" w:hAnsi="Aptos" w:cs="Aptos"/>
      <w:color w:val="000000"/>
      <w:sz w:val="22"/>
      <w:szCs w:val="22"/>
      <w:u w:color="000000"/>
      <w:lang w:val="pt-PT"/>
    </w:rPr>
  </w:style>
  <w:style w:type="paragraph" w:customStyle="1" w:styleId="Corpo">
    <w:name w:val="Corpo"/>
    <w:pPr>
      <w:spacing w:after="160" w:line="259"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styleId="PargrafodaLista">
    <w:name w:val="List Paragraph"/>
    <w:pPr>
      <w:spacing w:after="160" w:line="259" w:lineRule="auto"/>
      <w:ind w:left="720"/>
    </w:pPr>
    <w:rPr>
      <w:rFonts w:ascii="Aptos" w:eastAsia="Aptos" w:hAnsi="Aptos" w:cs="Aptos"/>
      <w:color w:val="000000"/>
      <w:kern w:val="2"/>
      <w:sz w:val="22"/>
      <w:szCs w:val="22"/>
      <w:u w:color="000000"/>
      <w:lang w:val="pt-PT"/>
    </w:rPr>
  </w:style>
  <w:style w:type="paragraph" w:customStyle="1" w:styleId="Encabezadodetda">
    <w:name w:val="Encabezado de tda"/>
    <w:pPr>
      <w:widowControl w:val="0"/>
      <w:tabs>
        <w:tab w:val="right" w:pos="9360"/>
      </w:tabs>
      <w:suppressAutoHyphens/>
    </w:pPr>
    <w:rPr>
      <w:rFonts w:cs="Arial Unicode MS"/>
      <w:color w:val="000000"/>
      <w:u w:color="000000"/>
      <w:lang w:val="pt-PT"/>
    </w:rPr>
  </w:style>
  <w:style w:type="paragraph" w:customStyle="1" w:styleId="Textodenotaalfinal">
    <w:name w:val="Texto de nota al final"/>
    <w:pPr>
      <w:widowControl w:val="0"/>
    </w:pPr>
    <w:rPr>
      <w:rFonts w:cs="Arial Unicode MS"/>
      <w:color w:val="000000"/>
      <w:sz w:val="24"/>
      <w:szCs w:val="24"/>
      <w:u w:color="000000"/>
      <w:lang w:val="pt-PT"/>
    </w:rPr>
  </w:style>
  <w:style w:type="paragraph" w:styleId="Reviso">
    <w:name w:val="Revision"/>
    <w:hidden/>
    <w:uiPriority w:val="99"/>
    <w:semiHidden/>
    <w:rsid w:val="00A731E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Refdecomentrio">
    <w:name w:val="annotation reference"/>
    <w:basedOn w:val="Fontepargpadro"/>
    <w:uiPriority w:val="99"/>
    <w:semiHidden/>
    <w:unhideWhenUsed/>
    <w:rsid w:val="00A731E3"/>
    <w:rPr>
      <w:sz w:val="16"/>
      <w:szCs w:val="16"/>
    </w:rPr>
  </w:style>
  <w:style w:type="paragraph" w:styleId="Textodecomentrio">
    <w:name w:val="annotation text"/>
    <w:basedOn w:val="Normal"/>
    <w:link w:val="TextodecomentrioChar"/>
    <w:uiPriority w:val="99"/>
    <w:unhideWhenUsed/>
    <w:rsid w:val="00A731E3"/>
    <w:rPr>
      <w:sz w:val="20"/>
      <w:szCs w:val="20"/>
    </w:rPr>
  </w:style>
  <w:style w:type="character" w:customStyle="1" w:styleId="TextodecomentrioChar">
    <w:name w:val="Texto de comentário Char"/>
    <w:basedOn w:val="Fontepargpadro"/>
    <w:link w:val="Textodecomentrio"/>
    <w:uiPriority w:val="99"/>
    <w:rsid w:val="00A731E3"/>
    <w:rPr>
      <w:lang w:val="en-US" w:eastAsia="en-US"/>
    </w:rPr>
  </w:style>
  <w:style w:type="paragraph" w:styleId="Assuntodocomentrio">
    <w:name w:val="annotation subject"/>
    <w:basedOn w:val="Textodecomentrio"/>
    <w:next w:val="Textodecomentrio"/>
    <w:link w:val="AssuntodocomentrioChar"/>
    <w:uiPriority w:val="99"/>
    <w:semiHidden/>
    <w:unhideWhenUsed/>
    <w:rsid w:val="00A731E3"/>
    <w:rPr>
      <w:b/>
      <w:bCs/>
    </w:rPr>
  </w:style>
  <w:style w:type="character" w:customStyle="1" w:styleId="AssuntodocomentrioChar">
    <w:name w:val="Assunto do comentário Char"/>
    <w:basedOn w:val="TextodecomentrioChar"/>
    <w:link w:val="Assuntodocomentrio"/>
    <w:uiPriority w:val="99"/>
    <w:semiHidden/>
    <w:rsid w:val="00A731E3"/>
    <w:rPr>
      <w:b/>
      <w:bCs/>
      <w:lang w:val="en-US" w:eastAsia="en-US"/>
    </w:rPr>
  </w:style>
  <w:style w:type="paragraph" w:styleId="Textodebalo">
    <w:name w:val="Balloon Text"/>
    <w:basedOn w:val="Normal"/>
    <w:link w:val="TextodebaloChar"/>
    <w:uiPriority w:val="99"/>
    <w:semiHidden/>
    <w:unhideWhenUsed/>
    <w:rsid w:val="00CE770D"/>
    <w:rPr>
      <w:rFonts w:ascii="Segoe UI" w:hAnsi="Segoe UI" w:cs="Segoe UI"/>
      <w:sz w:val="18"/>
      <w:szCs w:val="18"/>
    </w:rPr>
  </w:style>
  <w:style w:type="character" w:customStyle="1" w:styleId="TextodebaloChar">
    <w:name w:val="Texto de balão Char"/>
    <w:basedOn w:val="Fontepargpadro"/>
    <w:link w:val="Textodebalo"/>
    <w:uiPriority w:val="99"/>
    <w:semiHidden/>
    <w:rsid w:val="00CE770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8/08/relationships/commentsExtensible" Target="commentsExtensible.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653</Words>
  <Characters>3529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 de Souza Neto</dc:creator>
  <cp:lastModifiedBy>Reis de Souza Neto</cp:lastModifiedBy>
  <cp:revision>5</cp:revision>
  <dcterms:created xsi:type="dcterms:W3CDTF">2026-03-20T23:47:00Z</dcterms:created>
  <dcterms:modified xsi:type="dcterms:W3CDTF">2026-04-09T13:38:00Z</dcterms:modified>
</cp:coreProperties>
</file>